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66" w:rsidRDefault="00307A66" w:rsidP="00307A66">
      <w:pPr>
        <w:pStyle w:val="Ttulo"/>
      </w:pPr>
      <w:r w:rsidRPr="00307A66">
        <w:t xml:space="preserve">La PAC en el horizonte 2020 Implementación de </w:t>
      </w:r>
      <w:r>
        <w:t>la Política de Desarrollo Rural: Situación actual de los</w:t>
      </w:r>
      <w:r w:rsidRPr="00307A66">
        <w:t xml:space="preserve"> </w:t>
      </w:r>
      <w:r>
        <w:t>P</w:t>
      </w:r>
      <w:r w:rsidRPr="00307A66">
        <w:t xml:space="preserve">rogramas de </w:t>
      </w:r>
      <w:r w:rsidRPr="00307A66">
        <w:t>Desarrollo Rural</w:t>
      </w:r>
    </w:p>
    <w:p w:rsidR="00307A66" w:rsidRDefault="00307A66" w:rsidP="00307A66">
      <w:pPr>
        <w:jc w:val="both"/>
      </w:pPr>
      <w:r>
        <w:t xml:space="preserve">Esta información está elaborada con los </w:t>
      </w:r>
      <w:r w:rsidRPr="00307A66">
        <w:t xml:space="preserve">datos presentados por los Estados miembros y las regiones que </w:t>
      </w:r>
      <w:r w:rsidR="006F435C">
        <w:t xml:space="preserve">los han </w:t>
      </w:r>
      <w:r w:rsidR="00F23C60">
        <w:t xml:space="preserve">puesto </w:t>
      </w:r>
      <w:r w:rsidR="006F435C">
        <w:t xml:space="preserve">a disposición de la </w:t>
      </w:r>
      <w:r w:rsidRPr="00307A66">
        <w:t xml:space="preserve">Comisión </w:t>
      </w:r>
      <w:r w:rsidR="006F435C">
        <w:t>a</w:t>
      </w:r>
      <w:r w:rsidRPr="00307A66">
        <w:t xml:space="preserve"> 13/02/2015. </w:t>
      </w:r>
      <w:r w:rsidR="006E1380">
        <w:t>La traducción se centra en los aspectos de LEADER/Desarrollo Local Participativo (CLLD) recogidos en el d</w:t>
      </w:r>
      <w:r w:rsidR="00F23C60">
        <w:t xml:space="preserve">ocumento. El original </w:t>
      </w:r>
      <w:r w:rsidR="006F435C">
        <w:t xml:space="preserve">completo </w:t>
      </w:r>
      <w:r w:rsidR="00F23C60">
        <w:t>en inglés.</w:t>
      </w:r>
    </w:p>
    <w:p w:rsidR="00307A66" w:rsidRDefault="00307A66" w:rsidP="00307A66">
      <w:pPr>
        <w:pStyle w:val="Ttulo1"/>
      </w:pPr>
      <w:r w:rsidRPr="00307A66">
        <w:t>1. Situación actual de la Programación</w:t>
      </w:r>
    </w:p>
    <w:p w:rsidR="00307A66" w:rsidRPr="00307A66" w:rsidRDefault="00307A66" w:rsidP="00307A66"/>
    <w:p w:rsidR="00307A66" w:rsidRPr="006E1380" w:rsidRDefault="00307A66" w:rsidP="00307A66">
      <w:pPr>
        <w:jc w:val="both"/>
        <w:rPr>
          <w:b/>
        </w:rPr>
      </w:pPr>
      <w:r w:rsidRPr="006E1380">
        <w:rPr>
          <w:b/>
        </w:rPr>
        <w:t>Programas de desarrollo rural en la UE por país (situación a 13/02/2015)</w:t>
      </w:r>
    </w:p>
    <w:p w:rsidR="00307A66" w:rsidRPr="006E1380" w:rsidRDefault="00307A66" w:rsidP="00307A66">
      <w:pPr>
        <w:jc w:val="both"/>
        <w:rPr>
          <w:b/>
        </w:rPr>
      </w:pPr>
      <w:r w:rsidRPr="006E1380">
        <w:rPr>
          <w:b/>
        </w:rPr>
        <w:t xml:space="preserve">Aprobación de 118 </w:t>
      </w:r>
      <w:proofErr w:type="spellStart"/>
      <w:r w:rsidRPr="006E1380">
        <w:rPr>
          <w:b/>
        </w:rPr>
        <w:t>PDRs</w:t>
      </w:r>
      <w:proofErr w:type="spellEnd"/>
    </w:p>
    <w:p w:rsidR="00307A66" w:rsidRPr="00307A66" w:rsidRDefault="00307A66" w:rsidP="00307A66">
      <w:pPr>
        <w:jc w:val="both"/>
      </w:pPr>
      <w:r>
        <w:t>Diciembre</w:t>
      </w:r>
      <w:r w:rsidRPr="00307A66">
        <w:t xml:space="preserve"> 2014</w:t>
      </w:r>
      <w:r w:rsidRPr="00307A66">
        <w:t xml:space="preserve"> --} </w:t>
      </w:r>
      <w:r w:rsidRPr="00307A66">
        <w:t>9</w:t>
      </w:r>
    </w:p>
    <w:p w:rsidR="00307A66" w:rsidRPr="00307A66" w:rsidRDefault="00307A66" w:rsidP="00307A66">
      <w:pPr>
        <w:jc w:val="both"/>
      </w:pPr>
      <w:r>
        <w:t>Febrero</w:t>
      </w:r>
      <w:r w:rsidRPr="00307A66">
        <w:t xml:space="preserve"> 2015</w:t>
      </w:r>
      <w:r w:rsidRPr="00307A66">
        <w:t xml:space="preserve"> </w:t>
      </w:r>
      <w:r w:rsidRPr="00307A66">
        <w:t>--} 18</w:t>
      </w:r>
    </w:p>
    <w:p w:rsidR="00307A66" w:rsidRPr="00307A66" w:rsidRDefault="00307A66" w:rsidP="00307A66">
      <w:pPr>
        <w:jc w:val="both"/>
      </w:pPr>
      <w:r w:rsidRPr="00307A66">
        <w:t xml:space="preserve">Hasta </w:t>
      </w:r>
      <w:r w:rsidRPr="00307A66">
        <w:t>May</w:t>
      </w:r>
      <w:r w:rsidRPr="00307A66">
        <w:t>o</w:t>
      </w:r>
      <w:r>
        <w:t xml:space="preserve"> de </w:t>
      </w:r>
      <w:r w:rsidRPr="00307A66">
        <w:t>2015</w:t>
      </w:r>
      <w:r>
        <w:t xml:space="preserve"> </w:t>
      </w:r>
      <w:r w:rsidRPr="00307A66">
        <w:t>--}</w:t>
      </w:r>
      <w:r w:rsidRPr="00307A66">
        <w:t xml:space="preserve"> </w:t>
      </w:r>
      <w:r w:rsidRPr="00307A66">
        <w:t>34</w:t>
      </w:r>
      <w:bookmarkStart w:id="0" w:name="_GoBack"/>
      <w:bookmarkEnd w:id="0"/>
    </w:p>
    <w:p w:rsidR="00307A66" w:rsidRDefault="00307A66" w:rsidP="00307A66">
      <w:pPr>
        <w:jc w:val="both"/>
      </w:pPr>
      <w:r>
        <w:t xml:space="preserve">A partir de Mayo de </w:t>
      </w:r>
      <w:r w:rsidRPr="00307A66">
        <w:t>2015 --}</w:t>
      </w:r>
      <w:r>
        <w:t xml:space="preserve"> </w:t>
      </w:r>
      <w:r w:rsidRPr="00307A66">
        <w:t>57</w:t>
      </w:r>
    </w:p>
    <w:p w:rsidR="00307A66" w:rsidRDefault="00307A66" w:rsidP="00307A66">
      <w:pPr>
        <w:jc w:val="both"/>
      </w:pPr>
      <w:r>
        <w:rPr>
          <w:noProof/>
          <w:lang w:eastAsia="es-ES"/>
        </w:rPr>
        <w:drawing>
          <wp:inline distT="0" distB="0" distL="0" distR="0" wp14:anchorId="5766DD34" wp14:editId="785E164E">
            <wp:extent cx="5400040" cy="3420392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380" w:rsidRDefault="006E1380" w:rsidP="00307A66">
      <w:pPr>
        <w:pStyle w:val="Ttulo1"/>
      </w:pPr>
    </w:p>
    <w:p w:rsidR="00307A66" w:rsidRDefault="00307A66" w:rsidP="00307A66">
      <w:pPr>
        <w:pStyle w:val="Ttulo1"/>
      </w:pPr>
      <w:r w:rsidRPr="00307A66">
        <w:t>2. Financiación para el Desarrollo Rural</w:t>
      </w:r>
    </w:p>
    <w:p w:rsidR="000C3F77" w:rsidRPr="000C3F77" w:rsidRDefault="000C3F77" w:rsidP="000C3F77"/>
    <w:p w:rsidR="00307A66" w:rsidRDefault="00307A66" w:rsidP="00307A66">
      <w:pPr>
        <w:jc w:val="both"/>
      </w:pPr>
      <w:r>
        <w:rPr>
          <w:noProof/>
          <w:lang w:eastAsia="es-ES"/>
        </w:rPr>
        <w:drawing>
          <wp:inline distT="0" distB="0" distL="0" distR="0" wp14:anchorId="52C55578" wp14:editId="18EA0D66">
            <wp:extent cx="5400040" cy="30935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F77" w:rsidRDefault="000C3F77" w:rsidP="00307A66">
      <w:pPr>
        <w:pStyle w:val="Ttulo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0C3F77" w:rsidRPr="006E1380" w:rsidRDefault="000C3F77" w:rsidP="00307A66">
      <w:pPr>
        <w:pStyle w:val="Ttulo1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· </w:t>
      </w:r>
      <w:r w:rsidR="00307A66"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Alrededor de  3</w:t>
      </w:r>
      <w:r w:rsidR="003B037E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.</w:t>
      </w:r>
      <w:r w:rsidR="00307A66"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000 millones de € serán transferidos del pilar I al pilar II </w:t>
      </w:r>
      <w:r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a lo largo de</w:t>
      </w:r>
      <w:r w:rsidR="00307A66"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6 años (2014-2019)</w:t>
      </w:r>
    </w:p>
    <w:p w:rsidR="000C3F77" w:rsidRPr="006E1380" w:rsidRDefault="000C3F77" w:rsidP="000C3F77">
      <w:pPr>
        <w:pStyle w:val="Ttulo1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6E1380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· En total, alrededor de 161 mil millones de € de financiación pública total</w:t>
      </w:r>
    </w:p>
    <w:p w:rsidR="000C3F77" w:rsidRDefault="000C3F77" w:rsidP="000C3F77"/>
    <w:p w:rsidR="000C3F77" w:rsidRPr="006E1380" w:rsidRDefault="000C3F77" w:rsidP="000C3F77">
      <w:pPr>
        <w:rPr>
          <w:b/>
        </w:rPr>
      </w:pPr>
      <w:r w:rsidRPr="006E1380">
        <w:rPr>
          <w:b/>
        </w:rPr>
        <w:t>· A</w:t>
      </w:r>
      <w:r w:rsidRPr="006E1380">
        <w:rPr>
          <w:b/>
        </w:rPr>
        <w:t>signación de fondos por medida</w:t>
      </w:r>
      <w:r w:rsidRPr="006E1380">
        <w:rPr>
          <w:b/>
        </w:rPr>
        <w:t xml:space="preserve">: </w:t>
      </w:r>
    </w:p>
    <w:p w:rsidR="000C3F77" w:rsidRPr="000C3F77" w:rsidRDefault="000C3F77" w:rsidP="000C3F77">
      <w:r>
        <w:t>C</w:t>
      </w:r>
      <w:r w:rsidRPr="000C3F77">
        <w:t>umplimiento de los requisitos mínimos de gasto:</w:t>
      </w:r>
    </w:p>
    <w:p w:rsidR="000C3F77" w:rsidRPr="000C3F77" w:rsidRDefault="000C3F77" w:rsidP="000C3F77">
      <w:pPr>
        <w:rPr>
          <w:lang w:val="en-US"/>
        </w:rPr>
      </w:pPr>
      <w:r w:rsidRPr="000C3F77">
        <w:rPr>
          <w:lang w:val="en-US"/>
        </w:rPr>
        <w:t xml:space="preserve">Medio </w:t>
      </w:r>
      <w:proofErr w:type="spellStart"/>
      <w:r w:rsidRPr="000C3F77">
        <w:rPr>
          <w:lang w:val="en-US"/>
        </w:rPr>
        <w:t>ambiente</w:t>
      </w:r>
      <w:proofErr w:type="spellEnd"/>
      <w:r w:rsidRPr="000C3F77">
        <w:rPr>
          <w:lang w:val="en-US"/>
        </w:rPr>
        <w:t xml:space="preserve"> / </w:t>
      </w:r>
      <w:proofErr w:type="spellStart"/>
      <w:r w:rsidRPr="000C3F77">
        <w:rPr>
          <w:lang w:val="en-US"/>
        </w:rPr>
        <w:t>clima</w:t>
      </w:r>
      <w:proofErr w:type="spellEnd"/>
      <w:r w:rsidRPr="000C3F77">
        <w:rPr>
          <w:lang w:val="en-US"/>
        </w:rPr>
        <w:t>: 43%</w:t>
      </w:r>
    </w:p>
    <w:p w:rsidR="000C3F77" w:rsidRPr="006E1380" w:rsidRDefault="000C3F77" w:rsidP="000C3F77">
      <w:pPr>
        <w:rPr>
          <w:b/>
          <w:lang w:val="en-US"/>
        </w:rPr>
      </w:pPr>
      <w:r w:rsidRPr="006E1380">
        <w:rPr>
          <w:b/>
          <w:lang w:val="en-US"/>
        </w:rPr>
        <w:t>LEADER</w:t>
      </w:r>
      <w:r w:rsidRPr="006E1380">
        <w:rPr>
          <w:b/>
          <w:lang w:val="en-US"/>
        </w:rPr>
        <w:t>: 6</w:t>
      </w:r>
      <w:proofErr w:type="gramStart"/>
      <w:r w:rsidRPr="006E1380">
        <w:rPr>
          <w:b/>
          <w:lang w:val="en-US"/>
        </w:rPr>
        <w:t>,1</w:t>
      </w:r>
      <w:proofErr w:type="gramEnd"/>
      <w:r w:rsidRPr="006E1380">
        <w:rPr>
          <w:b/>
          <w:lang w:val="en-US"/>
        </w:rPr>
        <w:t>%</w:t>
      </w:r>
    </w:p>
    <w:p w:rsidR="000C3F77" w:rsidRDefault="000C3F77" w:rsidP="000C3F77">
      <w:pPr>
        <w:rPr>
          <w:lang w:val="en-US"/>
        </w:rPr>
      </w:pPr>
    </w:p>
    <w:p w:rsidR="006E1380" w:rsidRDefault="006E1380" w:rsidP="000C3F77">
      <w:pPr>
        <w:rPr>
          <w:lang w:val="en-US"/>
        </w:rPr>
      </w:pPr>
    </w:p>
    <w:p w:rsidR="000C3F77" w:rsidRPr="000C3F77" w:rsidRDefault="000C3F77" w:rsidP="000C3F77">
      <w:pPr>
        <w:rPr>
          <w:lang w:val="en-US"/>
        </w:rPr>
      </w:pPr>
    </w:p>
    <w:p w:rsidR="00307A66" w:rsidRPr="000C3F77" w:rsidRDefault="00307A66" w:rsidP="000C3F77">
      <w:pPr>
        <w:pStyle w:val="Ttulo1"/>
      </w:pPr>
      <w:r w:rsidRPr="000C3F77">
        <w:lastRenderedPageBreak/>
        <w:t xml:space="preserve">3. Implementación </w:t>
      </w:r>
    </w:p>
    <w:p w:rsidR="00307A66" w:rsidRPr="000C3F77" w:rsidRDefault="00307A66" w:rsidP="00307A66"/>
    <w:p w:rsidR="000C3F77" w:rsidRPr="006E1380" w:rsidRDefault="006E1380" w:rsidP="00307A66">
      <w:pPr>
        <w:rPr>
          <w:b/>
        </w:rPr>
      </w:pPr>
      <w:r>
        <w:rPr>
          <w:b/>
        </w:rPr>
        <w:t xml:space="preserve">· </w:t>
      </w:r>
      <w:r w:rsidR="000C3F77" w:rsidRPr="006E1380">
        <w:rPr>
          <w:b/>
        </w:rPr>
        <w:t>El uso de "nuevas" características seleccionadas</w:t>
      </w:r>
      <w:r w:rsidRPr="006E1380">
        <w:rPr>
          <w:b/>
        </w:rPr>
        <w:t>:</w:t>
      </w:r>
    </w:p>
    <w:p w:rsidR="000C3F77" w:rsidRDefault="000C3F77" w:rsidP="00307A66">
      <w:r w:rsidRPr="000C3F77">
        <w:t>LEADER/</w:t>
      </w:r>
      <w:r>
        <w:t>Desarrollo Local Participativo: Estados miembros</w:t>
      </w:r>
      <w:r w:rsidRPr="000C3F77">
        <w:t xml:space="preserve">  28</w:t>
      </w:r>
      <w:r>
        <w:t xml:space="preserve"> / </w:t>
      </w:r>
      <w:proofErr w:type="spellStart"/>
      <w:r>
        <w:t>PDRs</w:t>
      </w:r>
      <w:proofErr w:type="spellEnd"/>
      <w:r w:rsidRPr="000C3F77">
        <w:t xml:space="preserve">  109</w:t>
      </w:r>
    </w:p>
    <w:p w:rsidR="000C3F77" w:rsidRPr="006E1380" w:rsidRDefault="006E1380" w:rsidP="000C3F77">
      <w:pPr>
        <w:rPr>
          <w:b/>
        </w:rPr>
      </w:pPr>
      <w:r>
        <w:rPr>
          <w:b/>
        </w:rPr>
        <w:t xml:space="preserve">· </w:t>
      </w:r>
      <w:r w:rsidR="000C3F77" w:rsidRPr="006E1380">
        <w:rPr>
          <w:b/>
        </w:rPr>
        <w:t>LEADER</w:t>
      </w:r>
      <w:r w:rsidRPr="006E1380">
        <w:rPr>
          <w:b/>
        </w:rPr>
        <w:t xml:space="preserve">, </w:t>
      </w:r>
      <w:r w:rsidR="000C3F77" w:rsidRPr="006E1380">
        <w:rPr>
          <w:b/>
        </w:rPr>
        <w:t>Hechos y cifras clave:</w:t>
      </w:r>
    </w:p>
    <w:p w:rsidR="000C3F77" w:rsidRDefault="000C3F77" w:rsidP="000C3F77">
      <w:r>
        <w:t xml:space="preserve">Implementado en los 28 </w:t>
      </w:r>
      <w:r>
        <w:t>Estados Miembros</w:t>
      </w:r>
    </w:p>
    <w:p w:rsidR="000C3F77" w:rsidRDefault="000C3F77" w:rsidP="000C3F77">
      <w:r>
        <w:t>Implementado en 109 programas de desarrollo rural</w:t>
      </w:r>
    </w:p>
    <w:p w:rsidR="000C3F77" w:rsidRDefault="006E1380" w:rsidP="000C3F77">
      <w:r>
        <w:t>9,4 mil millones de € de gasto público</w:t>
      </w:r>
    </w:p>
    <w:p w:rsidR="006E1380" w:rsidRDefault="006E1380" w:rsidP="000C3F77">
      <w:r>
        <w:t xml:space="preserve">Alrededor de 2.050 GAL compatibles </w:t>
      </w:r>
    </w:p>
    <w:p w:rsidR="000C3F77" w:rsidRDefault="000C3F77" w:rsidP="000C3F77">
      <w:r>
        <w:t>147 millones (48%) de la</w:t>
      </w:r>
      <w:r w:rsidR="006E1380">
        <w:t xml:space="preserve"> </w:t>
      </w:r>
      <w:r>
        <w:t>población rural de la UE en los GAL</w:t>
      </w:r>
    </w:p>
    <w:p w:rsidR="000C3F77" w:rsidRPr="006E1380" w:rsidRDefault="006E1380" w:rsidP="000C3F77">
      <w:pPr>
        <w:rPr>
          <w:b/>
          <w:u w:val="single"/>
        </w:rPr>
      </w:pPr>
      <w:r w:rsidRPr="006E1380">
        <w:rPr>
          <w:b/>
          <w:u w:val="single"/>
        </w:rPr>
        <w:t xml:space="preserve">· </w:t>
      </w:r>
      <w:r w:rsidR="000C3F77" w:rsidRPr="006E1380">
        <w:rPr>
          <w:b/>
          <w:u w:val="single"/>
        </w:rPr>
        <w:t>Apoyo público total para</w:t>
      </w:r>
      <w:r w:rsidRPr="006E1380">
        <w:rPr>
          <w:b/>
          <w:u w:val="single"/>
        </w:rPr>
        <w:t xml:space="preserve"> LEADER</w:t>
      </w:r>
    </w:p>
    <w:p w:rsidR="006E1380" w:rsidRDefault="006E1380" w:rsidP="000C3F77"/>
    <w:p w:rsidR="006E1380" w:rsidRDefault="006E1380" w:rsidP="000C3F77">
      <w:r>
        <w:rPr>
          <w:noProof/>
          <w:lang w:eastAsia="es-ES"/>
        </w:rPr>
        <w:drawing>
          <wp:inline distT="0" distB="0" distL="0" distR="0" wp14:anchorId="4C64F6BD" wp14:editId="23580F7F">
            <wp:extent cx="4114800" cy="2200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380" w:rsidRDefault="006E1380" w:rsidP="006E1380">
      <w:pPr>
        <w:rPr>
          <w:b/>
        </w:rPr>
      </w:pPr>
      <w:r w:rsidRPr="006E1380">
        <w:rPr>
          <w:b/>
        </w:rPr>
        <w:t xml:space="preserve">Número de Grupos de Acción Local por </w:t>
      </w:r>
      <w:r>
        <w:rPr>
          <w:b/>
        </w:rPr>
        <w:t>Estado Miembro</w:t>
      </w:r>
    </w:p>
    <w:p w:rsidR="006E1380" w:rsidRDefault="006E1380" w:rsidP="006E1380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68245E93" wp14:editId="65915662">
            <wp:extent cx="4524375" cy="21621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380" w:rsidRPr="006E1380" w:rsidRDefault="006E1380" w:rsidP="006E1380">
      <w:pPr>
        <w:rPr>
          <w:b/>
        </w:rPr>
      </w:pPr>
      <w:r w:rsidRPr="006E1380">
        <w:rPr>
          <w:b/>
        </w:rPr>
        <w:lastRenderedPageBreak/>
        <w:t>Opciones de costes simplificadas (SCO)</w:t>
      </w:r>
    </w:p>
    <w:p w:rsidR="006E1380" w:rsidRPr="006E1380" w:rsidRDefault="006E1380" w:rsidP="006E1380">
      <w:r>
        <w:t xml:space="preserve">· </w:t>
      </w:r>
      <w:r w:rsidRPr="006E1380">
        <w:t xml:space="preserve">Los Estados miembros pueden utilizar 3 SCO para los pagos a los beneficiarios: </w:t>
      </w:r>
      <w:proofErr w:type="gramStart"/>
      <w:r w:rsidRPr="006E1380">
        <w:t>a</w:t>
      </w:r>
      <w:proofErr w:type="gramEnd"/>
      <w:r w:rsidRPr="006E1380">
        <w:t xml:space="preserve"> tanto alzado, tipos fijos y costos unitarios</w:t>
      </w:r>
    </w:p>
    <w:p w:rsidR="006E1380" w:rsidRPr="006E1380" w:rsidRDefault="006E1380" w:rsidP="006E1380">
      <w:r>
        <w:t xml:space="preserve">· </w:t>
      </w:r>
      <w:r w:rsidRPr="006E1380">
        <w:t>Meno</w:t>
      </w:r>
      <w:r>
        <w:t>r</w:t>
      </w:r>
      <w:r w:rsidRPr="006E1380">
        <w:t xml:space="preserve"> </w:t>
      </w:r>
      <w:r>
        <w:t>c</w:t>
      </w:r>
      <w:r w:rsidRPr="006E1380">
        <w:t>arga administrativa para las administraciones: sin costes reales, no hay facturas, controles simples, menor tasa de error</w:t>
      </w:r>
    </w:p>
    <w:p w:rsidR="006E1380" w:rsidRDefault="006E1380" w:rsidP="006E1380">
      <w:r>
        <w:t xml:space="preserve">· </w:t>
      </w:r>
      <w:r w:rsidRPr="006E1380">
        <w:t>Meno</w:t>
      </w:r>
      <w:r>
        <w:t>r</w:t>
      </w:r>
      <w:r w:rsidRPr="006E1380">
        <w:t xml:space="preserve"> </w:t>
      </w:r>
      <w:r>
        <w:t>carga</w:t>
      </w:r>
      <w:r w:rsidRPr="006E1380">
        <w:t xml:space="preserve"> administrativa para los beneficiarios: en base a resultados, menos documentos de apoyo, </w:t>
      </w:r>
      <w:r>
        <w:t>mayor certeza.</w:t>
      </w:r>
    </w:p>
    <w:p w:rsidR="006E1380" w:rsidRDefault="006E1380" w:rsidP="006E1380"/>
    <w:p w:rsidR="006E1380" w:rsidRDefault="006E1380" w:rsidP="006E1380"/>
    <w:p w:rsidR="006E1380" w:rsidRDefault="006E1380" w:rsidP="006E1380"/>
    <w:p w:rsidR="006E1380" w:rsidRPr="006E1380" w:rsidRDefault="006E1380" w:rsidP="006E1380"/>
    <w:p w:rsidR="006E1380" w:rsidRPr="006E1380" w:rsidRDefault="006E1380" w:rsidP="006E1380">
      <w:pPr>
        <w:rPr>
          <w:b/>
        </w:rPr>
      </w:pPr>
    </w:p>
    <w:p w:rsidR="000C3F77" w:rsidRDefault="000C3F77" w:rsidP="00307A66"/>
    <w:sectPr w:rsidR="000C3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66"/>
    <w:rsid w:val="000C3F77"/>
    <w:rsid w:val="00307A66"/>
    <w:rsid w:val="003B037E"/>
    <w:rsid w:val="006E1380"/>
    <w:rsid w:val="006F070F"/>
    <w:rsid w:val="006F435C"/>
    <w:rsid w:val="007E4973"/>
    <w:rsid w:val="00F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A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07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30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0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A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07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30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0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dcterms:created xsi:type="dcterms:W3CDTF">2015-02-26T11:31:00Z</dcterms:created>
  <dcterms:modified xsi:type="dcterms:W3CDTF">2015-02-26T12:56:00Z</dcterms:modified>
</cp:coreProperties>
</file>